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000" w:firstRow="0" w:lastRow="0" w:firstColumn="0" w:lastColumn="0" w:noHBand="0" w:noVBand="0"/>
      </w:tblPr>
      <w:tblGrid>
        <w:gridCol w:w="9889"/>
      </w:tblGrid>
      <w:tr w:rsidR="00BD544D" w:rsidTr="00730AC8">
        <w:tc>
          <w:tcPr>
            <w:tcW w:w="9889" w:type="dxa"/>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806A7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tc>
      </w:tr>
      <w:tr w:rsidR="00BD544D" w:rsidTr="00730AC8">
        <w:tc>
          <w:tcPr>
            <w:tcW w:w="9889" w:type="dxa"/>
          </w:tcPr>
          <w:p w:rsidR="00BD544D" w:rsidRPr="00F81309" w:rsidRDefault="00F81309" w:rsidP="0066614B">
            <w:pPr>
              <w:widowControl w:val="0"/>
              <w:autoSpaceDE w:val="0"/>
              <w:spacing w:line="216" w:lineRule="auto"/>
              <w:ind w:left="6237"/>
              <w:rPr>
                <w:b/>
              </w:rPr>
            </w:pPr>
            <w:r>
              <w:rPr>
                <w:b/>
                <w:bCs/>
              </w:rPr>
              <w:t>17.11.</w:t>
            </w:r>
            <w:r w:rsidR="00BD544D" w:rsidRPr="00BD544D">
              <w:rPr>
                <w:b/>
                <w:bCs/>
              </w:rPr>
              <w:t>202</w:t>
            </w:r>
            <w:r w:rsidR="00836783">
              <w:rPr>
                <w:b/>
                <w:bCs/>
                <w:lang w:val="en-US"/>
              </w:rPr>
              <w:t xml:space="preserve">5 </w:t>
            </w:r>
            <w:r w:rsidR="0066614B">
              <w:rPr>
                <w:b/>
                <w:bCs/>
              </w:rPr>
              <w:t>№</w:t>
            </w:r>
            <w:r w:rsidR="00D825C4">
              <w:rPr>
                <w:b/>
                <w:bCs/>
              </w:rPr>
              <w:t xml:space="preserve"> </w:t>
            </w:r>
            <w:r>
              <w:rPr>
                <w:b/>
                <w:bCs/>
              </w:rPr>
              <w:t>75</w:t>
            </w:r>
          </w:p>
        </w:tc>
      </w:tr>
    </w:tbl>
    <w:p w:rsidR="005E2C6F" w:rsidRDefault="005E2C6F" w:rsidP="004C423D">
      <w:pP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rPr>
          <w:rFonts w:cs="Verdana"/>
          <w:sz w:val="20"/>
          <w:szCs w:val="20"/>
          <w:lang w:eastAsia="uk-UA"/>
        </w:rPr>
      </w:pPr>
      <w:r>
        <w:rPr>
          <w:rFonts w:cs="Verdana"/>
          <w:caps/>
          <w:sz w:val="20"/>
          <w:szCs w:val="20"/>
          <w:lang w:eastAsia="uk-UA"/>
        </w:rPr>
        <w:t>(</w:t>
      </w:r>
      <w:r>
        <w:rPr>
          <w:rFonts w:cs="Verdana"/>
          <w:sz w:val="20"/>
          <w:szCs w:val="20"/>
          <w:lang w:eastAsia="uk-UA"/>
        </w:rPr>
        <w:t>назва адміністративної послуги)</w:t>
      </w:r>
    </w:p>
    <w:p w:rsidR="008D50B0" w:rsidRDefault="008D50B0" w:rsidP="00BD544D">
      <w:pPr>
        <w:jc w:val="center"/>
      </w:pPr>
    </w:p>
    <w:p w:rsidR="008D50B0" w:rsidRPr="006F316F" w:rsidRDefault="006F316F" w:rsidP="006F316F">
      <w:pPr>
        <w:jc w:val="center"/>
        <w:rPr>
          <w:b/>
          <w:sz w:val="20"/>
          <w:szCs w:val="20"/>
          <w:lang w:eastAsia="ru-RU"/>
        </w:rPr>
      </w:pPr>
      <w:r>
        <w:rPr>
          <w:b/>
          <w:sz w:val="20"/>
          <w:szCs w:val="20"/>
          <w:u w:val="single"/>
          <w:lang w:eastAsia="ru-RU"/>
        </w:rPr>
        <w:t>Відділ оформлення документів для іноземців та осіб без громадянства №2 (</w:t>
      </w:r>
      <w:proofErr w:type="spellStart"/>
      <w:r>
        <w:rPr>
          <w:b/>
          <w:sz w:val="20"/>
          <w:szCs w:val="20"/>
          <w:u w:val="single"/>
          <w:lang w:eastAsia="ru-RU"/>
        </w:rPr>
        <w:t>м.Івано</w:t>
      </w:r>
      <w:proofErr w:type="spellEnd"/>
      <w:r>
        <w:rPr>
          <w:b/>
          <w:sz w:val="20"/>
          <w:szCs w:val="20"/>
          <w:u w:val="single"/>
          <w:lang w:eastAsia="ru-RU"/>
        </w:rPr>
        <w:t>-Франківськ) управління з питань тимчасового та постійного проживання іноземців та осіб без громадянства</w:t>
      </w:r>
      <w:r>
        <w:rPr>
          <w:b/>
          <w:sz w:val="20"/>
          <w:szCs w:val="20"/>
          <w:lang w:eastAsia="ru-RU"/>
        </w:rPr>
        <w:t xml:space="preserve"> </w:t>
      </w:r>
      <w:r w:rsidR="008D50B0">
        <w:rPr>
          <w:b/>
          <w:u w:val="single"/>
          <w:lang w:eastAsia="uk-UA"/>
        </w:rPr>
        <w:t xml:space="preserve"> </w:t>
      </w:r>
    </w:p>
    <w:p w:rsidR="008D50B0" w:rsidRDefault="008D50B0" w:rsidP="008D50B0">
      <w:pPr>
        <w:jc w:val="center"/>
        <w:rPr>
          <w:rFonts w:ascii="Verdana" w:hAnsi="Verdana"/>
          <w:sz w:val="16"/>
          <w:szCs w:val="16"/>
          <w:lang w:eastAsia="ru-RU"/>
        </w:rPr>
      </w:pPr>
      <w:r>
        <w:rPr>
          <w:sz w:val="16"/>
          <w:szCs w:val="16"/>
          <w:lang w:eastAsia="ru-RU"/>
        </w:rPr>
        <w:t xml:space="preserve"> (найменування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293"/>
        <w:gridCol w:w="15"/>
        <w:gridCol w:w="74"/>
        <w:gridCol w:w="6014"/>
      </w:tblGrid>
      <w:tr w:rsidR="00BD544D" w:rsidTr="000F7DF6">
        <w:trPr>
          <w:trHeight w:val="223"/>
        </w:trPr>
        <w:tc>
          <w:tcPr>
            <w:tcW w:w="10091" w:type="dxa"/>
            <w:gridSpan w:val="5"/>
            <w:tcBorders>
              <w:top w:val="single" w:sz="4" w:space="0" w:color="000000"/>
              <w:left w:val="single" w:sz="4" w:space="0" w:color="000000"/>
              <w:bottom w:val="single" w:sz="4" w:space="0" w:color="000000"/>
              <w:right w:val="single" w:sz="4" w:space="0" w:color="000000"/>
            </w:tcBorders>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8D50B0" w:rsidTr="007704AF">
        <w:trPr>
          <w:trHeight w:val="223"/>
        </w:trPr>
        <w:tc>
          <w:tcPr>
            <w:tcW w:w="3988" w:type="dxa"/>
            <w:gridSpan w:val="2"/>
            <w:tcBorders>
              <w:top w:val="single" w:sz="4" w:space="0" w:color="000000"/>
              <w:left w:val="single" w:sz="4" w:space="0" w:color="000000"/>
              <w:bottom w:val="single" w:sz="4" w:space="0" w:color="000000"/>
              <w:right w:val="single" w:sz="4" w:space="0" w:color="auto"/>
            </w:tcBorders>
            <w:vAlign w:val="center"/>
          </w:tcPr>
          <w:p w:rsidR="008D50B0" w:rsidRDefault="008D50B0" w:rsidP="00CD3AEF">
            <w:pPr>
              <w:jc w:val="both"/>
            </w:pPr>
            <w:r>
              <w:rPr>
                <w:rFonts w:cs="Verdana"/>
                <w:sz w:val="20"/>
                <w:szCs w:val="20"/>
              </w:rPr>
              <w:t>Найменування органу, в якому здійснюється обслуговування суб’єкта звернення</w:t>
            </w:r>
          </w:p>
        </w:tc>
        <w:tc>
          <w:tcPr>
            <w:tcW w:w="6103" w:type="dxa"/>
            <w:gridSpan w:val="3"/>
            <w:tcBorders>
              <w:top w:val="single" w:sz="4" w:space="0" w:color="000000"/>
              <w:left w:val="single" w:sz="4" w:space="0" w:color="auto"/>
              <w:bottom w:val="single" w:sz="4" w:space="0" w:color="000000"/>
              <w:right w:val="single" w:sz="4" w:space="0" w:color="000000"/>
            </w:tcBorders>
          </w:tcPr>
          <w:p w:rsidR="008D50B0" w:rsidRPr="006F316F" w:rsidRDefault="006F316F" w:rsidP="00CD3AEF">
            <w:pPr>
              <w:snapToGrid w:val="0"/>
              <w:jc w:val="both"/>
              <w:rPr>
                <w:rFonts w:cs="Verdana"/>
                <w:i/>
                <w:sz w:val="20"/>
                <w:szCs w:val="20"/>
                <w:lang w:eastAsia="uk-UA"/>
              </w:rPr>
            </w:pPr>
            <w:r w:rsidRPr="006F316F">
              <w:rPr>
                <w:sz w:val="20"/>
                <w:szCs w:val="20"/>
                <w:lang w:eastAsia="ru-RU"/>
              </w:rPr>
              <w:t>Відділ оформлення документів для іноземців та осіб без громадянства №2 (</w:t>
            </w:r>
            <w:proofErr w:type="spellStart"/>
            <w:r w:rsidRPr="006F316F">
              <w:rPr>
                <w:sz w:val="20"/>
                <w:szCs w:val="20"/>
                <w:lang w:eastAsia="ru-RU"/>
              </w:rPr>
              <w:t>м.Івано</w:t>
            </w:r>
            <w:proofErr w:type="spellEnd"/>
            <w:r w:rsidRPr="006F316F">
              <w:rPr>
                <w:sz w:val="20"/>
                <w:szCs w:val="20"/>
                <w:lang w:eastAsia="ru-RU"/>
              </w:rPr>
              <w:t>-Франківськ)</w:t>
            </w:r>
          </w:p>
        </w:tc>
      </w:tr>
      <w:tr w:rsidR="008D50B0" w:rsidTr="008D50B0">
        <w:tc>
          <w:tcPr>
            <w:tcW w:w="695" w:type="dxa"/>
            <w:tcBorders>
              <w:top w:val="single" w:sz="4" w:space="0" w:color="000000"/>
              <w:left w:val="single" w:sz="4" w:space="0" w:color="000000"/>
              <w:bottom w:val="single" w:sz="4" w:space="0" w:color="000000"/>
            </w:tcBorders>
            <w:vAlign w:val="center"/>
          </w:tcPr>
          <w:p w:rsidR="008D50B0" w:rsidRDefault="008D50B0"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right w:val="single" w:sz="4" w:space="0" w:color="auto"/>
            </w:tcBorders>
            <w:vAlign w:val="center"/>
          </w:tcPr>
          <w:p w:rsidR="008D50B0" w:rsidRPr="008D50B0" w:rsidRDefault="008D50B0" w:rsidP="00486DD3">
            <w:pPr>
              <w:jc w:val="center"/>
            </w:pPr>
            <w:r w:rsidRPr="008D50B0">
              <w:rPr>
                <w:rFonts w:cs="Verdana"/>
                <w:sz w:val="20"/>
                <w:szCs w:val="20"/>
                <w:lang w:eastAsia="uk-UA"/>
              </w:rPr>
              <w:t xml:space="preserve">Місцезнаходження </w:t>
            </w:r>
          </w:p>
        </w:tc>
        <w:tc>
          <w:tcPr>
            <w:tcW w:w="6088" w:type="dxa"/>
            <w:gridSpan w:val="2"/>
            <w:tcBorders>
              <w:top w:val="single" w:sz="4" w:space="0" w:color="000000"/>
              <w:left w:val="single" w:sz="4" w:space="0" w:color="auto"/>
              <w:bottom w:val="single" w:sz="4" w:space="0" w:color="000000"/>
              <w:right w:val="single" w:sz="4" w:space="0" w:color="000000"/>
            </w:tcBorders>
          </w:tcPr>
          <w:p w:rsidR="006F316F" w:rsidRDefault="006F316F" w:rsidP="006F316F">
            <w:pPr>
              <w:snapToGrid w:val="0"/>
              <w:rPr>
                <w:sz w:val="20"/>
                <w:szCs w:val="20"/>
              </w:rPr>
            </w:pPr>
            <w:r>
              <w:rPr>
                <w:sz w:val="20"/>
                <w:szCs w:val="20"/>
              </w:rPr>
              <w:t>76000, Івано-Франківська</w:t>
            </w:r>
            <w:r w:rsidRPr="00352337">
              <w:rPr>
                <w:sz w:val="20"/>
                <w:szCs w:val="20"/>
              </w:rPr>
              <w:t xml:space="preserve"> обл.,</w:t>
            </w:r>
            <w:r>
              <w:rPr>
                <w:sz w:val="20"/>
                <w:szCs w:val="20"/>
              </w:rPr>
              <w:t xml:space="preserve"> Івано-Франківський р-н, </w:t>
            </w:r>
          </w:p>
          <w:p w:rsidR="008D50B0" w:rsidRPr="006F316F" w:rsidRDefault="006F316F" w:rsidP="00CD3AEF">
            <w:pPr>
              <w:snapToGrid w:val="0"/>
            </w:pPr>
            <w:r w:rsidRPr="00352337">
              <w:rPr>
                <w:sz w:val="20"/>
                <w:szCs w:val="20"/>
              </w:rPr>
              <w:t xml:space="preserve"> м. </w:t>
            </w:r>
            <w:r>
              <w:rPr>
                <w:sz w:val="20"/>
                <w:szCs w:val="20"/>
              </w:rPr>
              <w:t>Івано-Франківськ, вул. Гнатюка</w:t>
            </w:r>
            <w:r w:rsidRPr="00352337">
              <w:rPr>
                <w:sz w:val="20"/>
                <w:szCs w:val="20"/>
              </w:rPr>
              <w:t xml:space="preserve">, </w:t>
            </w:r>
            <w:r>
              <w:rPr>
                <w:sz w:val="20"/>
                <w:szCs w:val="20"/>
              </w:rPr>
              <w:t>29</w:t>
            </w:r>
          </w:p>
        </w:tc>
      </w:tr>
      <w:tr w:rsidR="008D50B0" w:rsidTr="000F7DF6">
        <w:tc>
          <w:tcPr>
            <w:tcW w:w="695" w:type="dxa"/>
            <w:tcBorders>
              <w:top w:val="single" w:sz="4" w:space="0" w:color="000000"/>
              <w:left w:val="single" w:sz="4" w:space="0" w:color="000000"/>
              <w:bottom w:val="single" w:sz="4" w:space="0" w:color="000000"/>
            </w:tcBorders>
            <w:vAlign w:val="center"/>
          </w:tcPr>
          <w:p w:rsidR="008D50B0" w:rsidRDefault="008D50B0"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vAlign w:val="center"/>
          </w:tcPr>
          <w:p w:rsidR="008D50B0" w:rsidRPr="008D50B0" w:rsidRDefault="008D50B0" w:rsidP="0080273C">
            <w:pPr>
              <w:jc w:val="center"/>
            </w:pPr>
            <w:r w:rsidRPr="008D50B0">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ayout w:type="fixed"/>
              <w:tblLook w:val="04A0" w:firstRow="1" w:lastRow="0" w:firstColumn="1" w:lastColumn="0" w:noHBand="0" w:noVBand="1"/>
            </w:tblPr>
            <w:tblGrid>
              <w:gridCol w:w="1731"/>
              <w:gridCol w:w="1895"/>
              <w:gridCol w:w="2524"/>
            </w:tblGrid>
            <w:tr w:rsidR="008D50B0" w:rsidRPr="00352337" w:rsidTr="00CD3AEF">
              <w:trPr>
                <w:trHeight w:val="253"/>
              </w:trPr>
              <w:tc>
                <w:tcPr>
                  <w:tcW w:w="1407" w:type="pct"/>
                </w:tcPr>
                <w:p w:rsidR="008D50B0" w:rsidRPr="00352337" w:rsidRDefault="008D50B0" w:rsidP="00CD3AEF">
                  <w:pPr>
                    <w:rPr>
                      <w:sz w:val="20"/>
                      <w:szCs w:val="20"/>
                    </w:rPr>
                  </w:pPr>
                  <w:r w:rsidRPr="00352337">
                    <w:rPr>
                      <w:sz w:val="20"/>
                      <w:szCs w:val="20"/>
                    </w:rPr>
                    <w:t>Дні тижня</w:t>
                  </w:r>
                </w:p>
              </w:tc>
              <w:tc>
                <w:tcPr>
                  <w:tcW w:w="1541" w:type="pct"/>
                </w:tcPr>
                <w:p w:rsidR="008D50B0" w:rsidRPr="00352337" w:rsidRDefault="008D50B0" w:rsidP="00CD3AEF">
                  <w:pPr>
                    <w:rPr>
                      <w:sz w:val="20"/>
                      <w:szCs w:val="20"/>
                    </w:rPr>
                  </w:pPr>
                  <w:r w:rsidRPr="00352337">
                    <w:rPr>
                      <w:sz w:val="20"/>
                      <w:szCs w:val="20"/>
                    </w:rPr>
                    <w:t>Робочі години</w:t>
                  </w:r>
                </w:p>
              </w:tc>
              <w:tc>
                <w:tcPr>
                  <w:tcW w:w="2052" w:type="pct"/>
                </w:tcPr>
                <w:p w:rsidR="008D50B0" w:rsidRPr="00352337" w:rsidRDefault="008D50B0" w:rsidP="00CD3AEF">
                  <w:pPr>
                    <w:rPr>
                      <w:sz w:val="20"/>
                      <w:szCs w:val="20"/>
                    </w:rPr>
                  </w:pPr>
                  <w:r>
                    <w:rPr>
                      <w:sz w:val="20"/>
                      <w:szCs w:val="20"/>
                    </w:rPr>
                    <w:t>Обідня перерва</w:t>
                  </w:r>
                </w:p>
              </w:tc>
            </w:tr>
            <w:tr w:rsidR="008D50B0" w:rsidRPr="00352337" w:rsidTr="00CD3AEF">
              <w:trPr>
                <w:trHeight w:val="253"/>
              </w:trPr>
              <w:tc>
                <w:tcPr>
                  <w:tcW w:w="1407" w:type="pct"/>
                </w:tcPr>
                <w:p w:rsidR="008D50B0" w:rsidRPr="00352337" w:rsidRDefault="008D50B0" w:rsidP="00CD3AEF">
                  <w:pPr>
                    <w:rPr>
                      <w:sz w:val="20"/>
                      <w:szCs w:val="20"/>
                    </w:rPr>
                  </w:pPr>
                  <w:r w:rsidRPr="00352337">
                    <w:rPr>
                      <w:sz w:val="20"/>
                      <w:szCs w:val="20"/>
                    </w:rPr>
                    <w:t>понеділок</w:t>
                  </w:r>
                </w:p>
              </w:tc>
              <w:tc>
                <w:tcPr>
                  <w:tcW w:w="1541" w:type="pct"/>
                </w:tcPr>
                <w:p w:rsidR="008D50B0" w:rsidRPr="00352337" w:rsidRDefault="006F316F" w:rsidP="00CD3AEF">
                  <w:pPr>
                    <w:rPr>
                      <w:sz w:val="20"/>
                      <w:szCs w:val="20"/>
                    </w:rPr>
                  </w:pPr>
                  <w:r>
                    <w:rPr>
                      <w:sz w:val="20"/>
                      <w:szCs w:val="20"/>
                    </w:rPr>
                    <w:t>8:00 – 17:</w:t>
                  </w:r>
                  <w:r w:rsidRPr="00352337">
                    <w:rPr>
                      <w:sz w:val="20"/>
                      <w:szCs w:val="20"/>
                    </w:rPr>
                    <w:t>00</w:t>
                  </w:r>
                </w:p>
              </w:tc>
              <w:tc>
                <w:tcPr>
                  <w:tcW w:w="2052" w:type="pct"/>
                </w:tcPr>
                <w:p w:rsidR="008D50B0" w:rsidRPr="00352337" w:rsidRDefault="006F316F" w:rsidP="00CD3AEF">
                  <w:pPr>
                    <w:rPr>
                      <w:sz w:val="20"/>
                      <w:szCs w:val="20"/>
                    </w:rPr>
                  </w:pPr>
                  <w:r>
                    <w:rPr>
                      <w:sz w:val="20"/>
                      <w:szCs w:val="20"/>
                    </w:rPr>
                    <w:t>12:00 – 12:45</w:t>
                  </w:r>
                </w:p>
              </w:tc>
            </w:tr>
            <w:tr w:rsidR="008D50B0" w:rsidTr="00CD3AEF">
              <w:trPr>
                <w:trHeight w:val="253"/>
              </w:trPr>
              <w:tc>
                <w:tcPr>
                  <w:tcW w:w="1407" w:type="pct"/>
                </w:tcPr>
                <w:p w:rsidR="008D50B0" w:rsidRPr="00352337" w:rsidRDefault="008D50B0" w:rsidP="00CD3AEF">
                  <w:pPr>
                    <w:rPr>
                      <w:sz w:val="20"/>
                      <w:szCs w:val="20"/>
                    </w:rPr>
                  </w:pPr>
                  <w:r w:rsidRPr="00352337">
                    <w:rPr>
                      <w:sz w:val="20"/>
                      <w:szCs w:val="20"/>
                    </w:rPr>
                    <w:t>вівторок</w:t>
                  </w:r>
                </w:p>
              </w:tc>
              <w:tc>
                <w:tcPr>
                  <w:tcW w:w="1541" w:type="pct"/>
                </w:tcPr>
                <w:p w:rsidR="008D50B0" w:rsidRPr="00352337" w:rsidRDefault="006F316F" w:rsidP="00CD3AEF">
                  <w:pPr>
                    <w:rPr>
                      <w:sz w:val="20"/>
                      <w:szCs w:val="20"/>
                    </w:rPr>
                  </w:pPr>
                  <w:r>
                    <w:rPr>
                      <w:sz w:val="20"/>
                      <w:szCs w:val="20"/>
                    </w:rPr>
                    <w:t>8:00 – 17</w:t>
                  </w:r>
                  <w:r w:rsidR="008D50B0">
                    <w:rPr>
                      <w:sz w:val="20"/>
                      <w:szCs w:val="20"/>
                    </w:rPr>
                    <w:t>:</w:t>
                  </w:r>
                  <w:r w:rsidR="008D50B0" w:rsidRPr="00352337">
                    <w:rPr>
                      <w:sz w:val="20"/>
                      <w:szCs w:val="20"/>
                    </w:rPr>
                    <w:t>00</w:t>
                  </w:r>
                </w:p>
              </w:tc>
              <w:tc>
                <w:tcPr>
                  <w:tcW w:w="2052" w:type="pct"/>
                </w:tcPr>
                <w:p w:rsidR="008D50B0" w:rsidRDefault="006F316F" w:rsidP="00CD3AEF">
                  <w:r>
                    <w:rPr>
                      <w:sz w:val="20"/>
                      <w:szCs w:val="20"/>
                    </w:rPr>
                    <w:t>12:00 – 12</w:t>
                  </w:r>
                  <w:r w:rsidR="008D50B0">
                    <w:rPr>
                      <w:sz w:val="20"/>
                      <w:szCs w:val="20"/>
                    </w:rPr>
                    <w:t>:</w:t>
                  </w:r>
                  <w:r w:rsidR="008D50B0" w:rsidRPr="00120D8B">
                    <w:rPr>
                      <w:sz w:val="20"/>
                      <w:szCs w:val="20"/>
                    </w:rPr>
                    <w:t>45</w:t>
                  </w:r>
                </w:p>
              </w:tc>
            </w:tr>
            <w:tr w:rsidR="008D50B0" w:rsidTr="00CD3AEF">
              <w:trPr>
                <w:trHeight w:val="253"/>
              </w:trPr>
              <w:tc>
                <w:tcPr>
                  <w:tcW w:w="1407" w:type="pct"/>
                </w:tcPr>
                <w:p w:rsidR="008D50B0" w:rsidRPr="00352337" w:rsidRDefault="008D50B0" w:rsidP="00CD3AEF">
                  <w:pPr>
                    <w:rPr>
                      <w:sz w:val="20"/>
                      <w:szCs w:val="20"/>
                    </w:rPr>
                  </w:pPr>
                  <w:r w:rsidRPr="00352337">
                    <w:rPr>
                      <w:sz w:val="20"/>
                      <w:szCs w:val="20"/>
                    </w:rPr>
                    <w:t>середа</w:t>
                  </w:r>
                </w:p>
              </w:tc>
              <w:tc>
                <w:tcPr>
                  <w:tcW w:w="1541" w:type="pct"/>
                </w:tcPr>
                <w:p w:rsidR="008D50B0" w:rsidRPr="00352337" w:rsidRDefault="006F316F" w:rsidP="00CD3AEF">
                  <w:pPr>
                    <w:rPr>
                      <w:sz w:val="20"/>
                      <w:szCs w:val="20"/>
                    </w:rPr>
                  </w:pPr>
                  <w:r>
                    <w:rPr>
                      <w:sz w:val="20"/>
                      <w:szCs w:val="20"/>
                    </w:rPr>
                    <w:t>8:00 – 17</w:t>
                  </w:r>
                  <w:r w:rsidR="008D50B0">
                    <w:rPr>
                      <w:sz w:val="20"/>
                      <w:szCs w:val="20"/>
                    </w:rPr>
                    <w:t>:</w:t>
                  </w:r>
                  <w:r w:rsidR="008D50B0" w:rsidRPr="00352337">
                    <w:rPr>
                      <w:sz w:val="20"/>
                      <w:szCs w:val="20"/>
                    </w:rPr>
                    <w:t>00</w:t>
                  </w:r>
                </w:p>
              </w:tc>
              <w:tc>
                <w:tcPr>
                  <w:tcW w:w="2052" w:type="pct"/>
                </w:tcPr>
                <w:p w:rsidR="008D50B0" w:rsidRDefault="006F316F" w:rsidP="00CD3AEF">
                  <w:r>
                    <w:rPr>
                      <w:sz w:val="20"/>
                      <w:szCs w:val="20"/>
                    </w:rPr>
                    <w:t>12:00 – 12</w:t>
                  </w:r>
                  <w:r w:rsidR="008D50B0">
                    <w:rPr>
                      <w:sz w:val="20"/>
                      <w:szCs w:val="20"/>
                    </w:rPr>
                    <w:t>:</w:t>
                  </w:r>
                  <w:r w:rsidR="008D50B0" w:rsidRPr="00120D8B">
                    <w:rPr>
                      <w:sz w:val="20"/>
                      <w:szCs w:val="20"/>
                    </w:rPr>
                    <w:t>45</w:t>
                  </w:r>
                </w:p>
              </w:tc>
            </w:tr>
            <w:tr w:rsidR="008D50B0" w:rsidTr="00CD3AEF">
              <w:trPr>
                <w:trHeight w:val="253"/>
              </w:trPr>
              <w:tc>
                <w:tcPr>
                  <w:tcW w:w="1407" w:type="pct"/>
                  <w:vAlign w:val="center"/>
                </w:tcPr>
                <w:p w:rsidR="008D50B0" w:rsidRPr="00352337" w:rsidRDefault="008D50B0" w:rsidP="00CD3AEF">
                  <w:pPr>
                    <w:rPr>
                      <w:sz w:val="20"/>
                      <w:szCs w:val="20"/>
                    </w:rPr>
                  </w:pPr>
                  <w:r w:rsidRPr="00352337">
                    <w:rPr>
                      <w:sz w:val="20"/>
                      <w:szCs w:val="20"/>
                    </w:rPr>
                    <w:t>четвер</w:t>
                  </w:r>
                </w:p>
              </w:tc>
              <w:tc>
                <w:tcPr>
                  <w:tcW w:w="1541" w:type="pct"/>
                  <w:vAlign w:val="center"/>
                </w:tcPr>
                <w:p w:rsidR="008D50B0" w:rsidRPr="00352337" w:rsidRDefault="006F316F" w:rsidP="00CD3AEF">
                  <w:pPr>
                    <w:rPr>
                      <w:sz w:val="20"/>
                      <w:szCs w:val="20"/>
                    </w:rPr>
                  </w:pPr>
                  <w:r>
                    <w:rPr>
                      <w:sz w:val="20"/>
                      <w:szCs w:val="20"/>
                    </w:rPr>
                    <w:t>8:00 – 17</w:t>
                  </w:r>
                  <w:r w:rsidR="008D50B0">
                    <w:rPr>
                      <w:sz w:val="20"/>
                      <w:szCs w:val="20"/>
                    </w:rPr>
                    <w:t>:</w:t>
                  </w:r>
                  <w:r w:rsidR="008D50B0" w:rsidRPr="00352337">
                    <w:rPr>
                      <w:sz w:val="20"/>
                      <w:szCs w:val="20"/>
                    </w:rPr>
                    <w:t>00</w:t>
                  </w:r>
                </w:p>
              </w:tc>
              <w:tc>
                <w:tcPr>
                  <w:tcW w:w="2052" w:type="pct"/>
                </w:tcPr>
                <w:p w:rsidR="008D50B0" w:rsidRDefault="006F316F" w:rsidP="00CD3AEF">
                  <w:r>
                    <w:rPr>
                      <w:sz w:val="20"/>
                      <w:szCs w:val="20"/>
                    </w:rPr>
                    <w:t>12:00 – 12</w:t>
                  </w:r>
                  <w:r w:rsidR="008D50B0">
                    <w:rPr>
                      <w:sz w:val="20"/>
                      <w:szCs w:val="20"/>
                    </w:rPr>
                    <w:t>:</w:t>
                  </w:r>
                  <w:r w:rsidR="008D50B0" w:rsidRPr="00120D8B">
                    <w:rPr>
                      <w:sz w:val="20"/>
                      <w:szCs w:val="20"/>
                    </w:rPr>
                    <w:t>45</w:t>
                  </w:r>
                </w:p>
              </w:tc>
            </w:tr>
            <w:tr w:rsidR="008D50B0" w:rsidTr="00CD3AEF">
              <w:trPr>
                <w:trHeight w:val="253"/>
              </w:trPr>
              <w:tc>
                <w:tcPr>
                  <w:tcW w:w="1407" w:type="pct"/>
                </w:tcPr>
                <w:p w:rsidR="008D50B0" w:rsidRPr="00352337" w:rsidRDefault="008D50B0" w:rsidP="00CD3AEF">
                  <w:pPr>
                    <w:rPr>
                      <w:sz w:val="20"/>
                      <w:szCs w:val="20"/>
                    </w:rPr>
                  </w:pPr>
                  <w:r w:rsidRPr="00352337">
                    <w:rPr>
                      <w:sz w:val="20"/>
                      <w:szCs w:val="20"/>
                    </w:rPr>
                    <w:t>п’ятниця</w:t>
                  </w:r>
                </w:p>
              </w:tc>
              <w:tc>
                <w:tcPr>
                  <w:tcW w:w="1541" w:type="pct"/>
                </w:tcPr>
                <w:p w:rsidR="008D50B0" w:rsidRPr="00352337" w:rsidRDefault="006F316F" w:rsidP="00CD3AEF">
                  <w:pPr>
                    <w:rPr>
                      <w:sz w:val="20"/>
                      <w:szCs w:val="20"/>
                    </w:rPr>
                  </w:pPr>
                  <w:r>
                    <w:rPr>
                      <w:sz w:val="20"/>
                      <w:szCs w:val="20"/>
                    </w:rPr>
                    <w:t>8:00 – 15</w:t>
                  </w:r>
                  <w:r w:rsidR="008D50B0">
                    <w:rPr>
                      <w:sz w:val="20"/>
                      <w:szCs w:val="20"/>
                    </w:rPr>
                    <w:t>:</w:t>
                  </w:r>
                  <w:r>
                    <w:rPr>
                      <w:sz w:val="20"/>
                      <w:szCs w:val="20"/>
                    </w:rPr>
                    <w:t>45</w:t>
                  </w:r>
                </w:p>
              </w:tc>
              <w:tc>
                <w:tcPr>
                  <w:tcW w:w="2052" w:type="pct"/>
                </w:tcPr>
                <w:p w:rsidR="008D50B0" w:rsidRDefault="006F316F" w:rsidP="00CD3AEF">
                  <w:r>
                    <w:rPr>
                      <w:sz w:val="20"/>
                      <w:szCs w:val="20"/>
                    </w:rPr>
                    <w:t>12:00 – 12</w:t>
                  </w:r>
                  <w:r w:rsidR="008D50B0">
                    <w:rPr>
                      <w:sz w:val="20"/>
                      <w:szCs w:val="20"/>
                    </w:rPr>
                    <w:t>:</w:t>
                  </w:r>
                  <w:r w:rsidR="008D50B0" w:rsidRPr="00120D8B">
                    <w:rPr>
                      <w:sz w:val="20"/>
                      <w:szCs w:val="20"/>
                    </w:rPr>
                    <w:t>45</w:t>
                  </w:r>
                </w:p>
              </w:tc>
            </w:tr>
            <w:tr w:rsidR="008D50B0" w:rsidRPr="00352337" w:rsidTr="00CD3AEF">
              <w:trPr>
                <w:trHeight w:val="253"/>
              </w:trPr>
              <w:tc>
                <w:tcPr>
                  <w:tcW w:w="1407" w:type="pct"/>
                </w:tcPr>
                <w:p w:rsidR="008D50B0" w:rsidRPr="00352337" w:rsidRDefault="008D50B0" w:rsidP="00CD3AEF">
                  <w:pPr>
                    <w:rPr>
                      <w:sz w:val="20"/>
                      <w:szCs w:val="20"/>
                    </w:rPr>
                  </w:pPr>
                  <w:r w:rsidRPr="00352337">
                    <w:rPr>
                      <w:sz w:val="20"/>
                      <w:szCs w:val="20"/>
                    </w:rPr>
                    <w:t>субота</w:t>
                  </w:r>
                </w:p>
              </w:tc>
              <w:tc>
                <w:tcPr>
                  <w:tcW w:w="1541" w:type="pct"/>
                </w:tcPr>
                <w:p w:rsidR="008D50B0" w:rsidRPr="00352337" w:rsidRDefault="006F316F" w:rsidP="00CD3AEF">
                  <w:pPr>
                    <w:rPr>
                      <w:sz w:val="20"/>
                      <w:szCs w:val="20"/>
                    </w:rPr>
                  </w:pPr>
                  <w:r w:rsidRPr="00352337">
                    <w:rPr>
                      <w:sz w:val="20"/>
                      <w:szCs w:val="20"/>
                    </w:rPr>
                    <w:t>вихідний</w:t>
                  </w:r>
                </w:p>
              </w:tc>
              <w:tc>
                <w:tcPr>
                  <w:tcW w:w="2052" w:type="pct"/>
                </w:tcPr>
                <w:p w:rsidR="008D50B0" w:rsidRPr="00352337" w:rsidRDefault="006F316F" w:rsidP="00CD3AEF">
                  <w:pPr>
                    <w:rPr>
                      <w:sz w:val="20"/>
                      <w:szCs w:val="20"/>
                    </w:rPr>
                  </w:pPr>
                  <w:r w:rsidRPr="00352337">
                    <w:rPr>
                      <w:sz w:val="20"/>
                      <w:szCs w:val="20"/>
                    </w:rPr>
                    <w:t>вихідний</w:t>
                  </w:r>
                </w:p>
              </w:tc>
            </w:tr>
            <w:tr w:rsidR="008D50B0" w:rsidRPr="00352337" w:rsidTr="00CD3AEF">
              <w:trPr>
                <w:trHeight w:val="253"/>
              </w:trPr>
              <w:tc>
                <w:tcPr>
                  <w:tcW w:w="1407" w:type="pct"/>
                </w:tcPr>
                <w:p w:rsidR="008D50B0" w:rsidRPr="00352337" w:rsidRDefault="008D50B0" w:rsidP="00CD3AEF">
                  <w:pPr>
                    <w:rPr>
                      <w:sz w:val="20"/>
                      <w:szCs w:val="20"/>
                    </w:rPr>
                  </w:pPr>
                  <w:r w:rsidRPr="00352337">
                    <w:rPr>
                      <w:sz w:val="20"/>
                      <w:szCs w:val="20"/>
                    </w:rPr>
                    <w:t xml:space="preserve">неділя </w:t>
                  </w:r>
                </w:p>
              </w:tc>
              <w:tc>
                <w:tcPr>
                  <w:tcW w:w="1541" w:type="pct"/>
                </w:tcPr>
                <w:p w:rsidR="008D50B0" w:rsidRPr="00352337" w:rsidRDefault="008D50B0" w:rsidP="00CD3AEF">
                  <w:pPr>
                    <w:rPr>
                      <w:sz w:val="20"/>
                      <w:szCs w:val="20"/>
                    </w:rPr>
                  </w:pPr>
                  <w:r w:rsidRPr="00352337">
                    <w:rPr>
                      <w:sz w:val="20"/>
                      <w:szCs w:val="20"/>
                    </w:rPr>
                    <w:t>вихідний</w:t>
                  </w:r>
                </w:p>
              </w:tc>
              <w:tc>
                <w:tcPr>
                  <w:tcW w:w="2052" w:type="pct"/>
                </w:tcPr>
                <w:p w:rsidR="008D50B0" w:rsidRPr="00352337" w:rsidRDefault="008D50B0" w:rsidP="00CD3AEF">
                  <w:pPr>
                    <w:rPr>
                      <w:sz w:val="20"/>
                      <w:szCs w:val="20"/>
                    </w:rPr>
                  </w:pPr>
                  <w:r w:rsidRPr="00352337">
                    <w:rPr>
                      <w:sz w:val="20"/>
                      <w:szCs w:val="20"/>
                    </w:rPr>
                    <w:t>вихідний</w:t>
                  </w:r>
                </w:p>
              </w:tc>
            </w:tr>
          </w:tbl>
          <w:p w:rsidR="008D50B0" w:rsidRDefault="008D50B0" w:rsidP="00CD3AEF"/>
        </w:tc>
      </w:tr>
      <w:tr w:rsidR="008D50B0" w:rsidTr="000F7DF6">
        <w:tc>
          <w:tcPr>
            <w:tcW w:w="695" w:type="dxa"/>
            <w:tcBorders>
              <w:top w:val="single" w:sz="4" w:space="0" w:color="000000"/>
              <w:left w:val="single" w:sz="4" w:space="0" w:color="000000"/>
              <w:bottom w:val="single" w:sz="4" w:space="0" w:color="000000"/>
            </w:tcBorders>
            <w:vAlign w:val="center"/>
          </w:tcPr>
          <w:p w:rsidR="008D50B0" w:rsidRDefault="008D50B0"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vAlign w:val="center"/>
          </w:tcPr>
          <w:p w:rsidR="008D50B0" w:rsidRPr="008D50B0" w:rsidRDefault="008D50B0" w:rsidP="000F7DF6">
            <w:pPr>
              <w:jc w:val="center"/>
            </w:pPr>
            <w:r w:rsidRPr="008D50B0">
              <w:rPr>
                <w:rFonts w:cs="Verdana"/>
                <w:sz w:val="20"/>
                <w:szCs w:val="20"/>
                <w:lang w:eastAsia="uk-UA"/>
              </w:rPr>
              <w:t xml:space="preserve">Телефон, адреса електронної пошти, </w:t>
            </w:r>
            <w:proofErr w:type="spellStart"/>
            <w:r w:rsidRPr="008D50B0">
              <w:rPr>
                <w:rFonts w:cs="Verdana"/>
                <w:sz w:val="20"/>
                <w:szCs w:val="20"/>
                <w:lang w:eastAsia="uk-UA"/>
              </w:rPr>
              <w:t>вебсайт</w:t>
            </w:r>
            <w:proofErr w:type="spellEnd"/>
            <w:r w:rsidRPr="008D50B0">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tcPr>
          <w:p w:rsidR="006F316F" w:rsidRPr="001052ED" w:rsidRDefault="006F316F" w:rsidP="006F316F">
            <w:pPr>
              <w:widowControl w:val="0"/>
              <w:tabs>
                <w:tab w:val="left" w:pos="1888"/>
                <w:tab w:val="center" w:pos="2936"/>
              </w:tabs>
              <w:rPr>
                <w:sz w:val="20"/>
                <w:szCs w:val="20"/>
                <w:lang w:eastAsia="uk-UA"/>
              </w:rPr>
            </w:pPr>
            <w:r>
              <w:rPr>
                <w:sz w:val="20"/>
                <w:szCs w:val="20"/>
                <w:lang w:eastAsia="uk-UA"/>
              </w:rPr>
              <w:t xml:space="preserve">                                                (0342)553-112</w:t>
            </w:r>
          </w:p>
          <w:p w:rsidR="008D50B0" w:rsidRPr="00A01A96" w:rsidRDefault="006F316F" w:rsidP="006F316F">
            <w:pPr>
              <w:suppressAutoHyphens w:val="0"/>
              <w:jc w:val="center"/>
              <w:rPr>
                <w:rFonts w:eastAsiaTheme="minorHAnsi"/>
                <w:sz w:val="20"/>
                <w:szCs w:val="20"/>
                <w:lang w:eastAsia="uk-UA"/>
              </w:rPr>
            </w:pPr>
            <w:hyperlink r:id="rId6" w:history="1">
              <w:r w:rsidRPr="00D55B7E">
                <w:rPr>
                  <w:rStyle w:val="a8"/>
                  <w:sz w:val="20"/>
                  <w:szCs w:val="20"/>
                  <w:lang w:val="en-US" w:eastAsia="uk-UA"/>
                </w:rPr>
                <w:t>zmu</w:t>
              </w:r>
              <w:r w:rsidRPr="005F6CEF">
                <w:rPr>
                  <w:rStyle w:val="a8"/>
                  <w:sz w:val="20"/>
                  <w:szCs w:val="20"/>
                  <w:lang w:eastAsia="uk-UA"/>
                </w:rPr>
                <w:t>_</w:t>
              </w:r>
              <w:r w:rsidRPr="00D55B7E">
                <w:rPr>
                  <w:rStyle w:val="a8"/>
                  <w:sz w:val="20"/>
                  <w:szCs w:val="20"/>
                  <w:lang w:val="en-US" w:eastAsia="uk-UA"/>
                </w:rPr>
                <w:t>voi</w:t>
              </w:r>
              <w:r w:rsidRPr="005F6CEF">
                <w:rPr>
                  <w:rStyle w:val="a8"/>
                  <w:sz w:val="20"/>
                  <w:szCs w:val="20"/>
                  <w:lang w:eastAsia="uk-UA"/>
                </w:rPr>
                <w:t>2</w:t>
              </w:r>
              <w:r w:rsidRPr="00D55B7E">
                <w:rPr>
                  <w:rStyle w:val="a8"/>
                  <w:sz w:val="20"/>
                  <w:szCs w:val="20"/>
                  <w:lang w:eastAsia="uk-UA"/>
                </w:rPr>
                <w:t>@dmsu.gov.ua</w:t>
              </w:r>
            </w:hyperlink>
          </w:p>
        </w:tc>
      </w:tr>
      <w:tr w:rsidR="00BD544D" w:rsidTr="000F7DF6">
        <w:trPr>
          <w:trHeight w:val="256"/>
        </w:trPr>
        <w:tc>
          <w:tcPr>
            <w:tcW w:w="10091" w:type="dxa"/>
            <w:gridSpan w:val="5"/>
            <w:tcBorders>
              <w:top w:val="single" w:sz="4" w:space="0" w:color="000000"/>
              <w:left w:val="single" w:sz="4" w:space="0" w:color="000000"/>
              <w:bottom w:val="single" w:sz="4" w:space="0" w:color="000000"/>
              <w:right w:val="single" w:sz="4" w:space="0" w:color="000000"/>
            </w:tcBorders>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w:t>
            </w:r>
            <w:proofErr w:type="spellStart"/>
            <w:r>
              <w:rPr>
                <w:rFonts w:cs="Verdana"/>
                <w:sz w:val="20"/>
                <w:szCs w:val="20"/>
                <w:lang w:eastAsia="uk-UA"/>
              </w:rPr>
              <w:t>відцифрованого</w:t>
            </w:r>
            <w:proofErr w:type="spellEnd"/>
            <w:r>
              <w:rPr>
                <w:rFonts w:cs="Verdana"/>
                <w:sz w:val="20"/>
                <w:szCs w:val="20"/>
                <w:lang w:eastAsia="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w:t>
            </w:r>
            <w:r>
              <w:rPr>
                <w:rFonts w:cs="Verdana"/>
                <w:sz w:val="20"/>
                <w:szCs w:val="20"/>
                <w:lang w:eastAsia="uk-UA"/>
              </w:rPr>
              <w:lastRenderedPageBreak/>
              <w:t xml:space="preserve">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lastRenderedPageBreak/>
              <w:t>7.</w:t>
            </w:r>
          </w:p>
        </w:tc>
        <w:tc>
          <w:tcPr>
            <w:tcW w:w="3308"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5"/>
            <w:tcBorders>
              <w:top w:val="single" w:sz="4" w:space="0" w:color="000000"/>
              <w:left w:val="single" w:sz="4" w:space="0" w:color="000000"/>
              <w:bottom w:val="single" w:sz="4" w:space="0" w:color="000000"/>
              <w:right w:val="single" w:sz="4" w:space="0" w:color="000000"/>
            </w:tcBorders>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9.</w:t>
            </w:r>
          </w:p>
        </w:tc>
        <w:tc>
          <w:tcPr>
            <w:tcW w:w="3308" w:type="dxa"/>
            <w:gridSpan w:val="2"/>
            <w:tcBorders>
              <w:top w:val="single" w:sz="4" w:space="0" w:color="000000"/>
              <w:left w:val="single" w:sz="4" w:space="0" w:color="000000"/>
              <w:bottom w:val="single" w:sz="4" w:space="0" w:color="000000"/>
            </w:tcBorders>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w:t>
            </w:r>
            <w:r>
              <w:rPr>
                <w:rFonts w:cs="Verdana"/>
                <w:sz w:val="20"/>
                <w:szCs w:val="20"/>
                <w:lang w:eastAsia="uk-UA"/>
              </w:rPr>
              <w:lastRenderedPageBreak/>
              <w:t>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 xml:space="preserve">та квитанцію про сплату державного мита </w:t>
            </w:r>
            <w:r w:rsidR="00FD703B" w:rsidRPr="00FD703B">
              <w:rPr>
                <w:rFonts w:cs="Verdana"/>
                <w:sz w:val="20"/>
                <w:szCs w:val="20"/>
                <w:lang w:eastAsia="uk-UA"/>
              </w:rPr>
              <w:lastRenderedPageBreak/>
              <w:t>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vAlign w:val="center"/>
          </w:tcPr>
          <w:p w:rsidR="00BD544D" w:rsidRDefault="00BD544D" w:rsidP="00730AC8">
            <w:pPr>
              <w:snapToGrid w:val="0"/>
              <w:jc w:val="center"/>
              <w:rPr>
                <w:rFonts w:cs="Verdana"/>
                <w:sz w:val="20"/>
                <w:szCs w:val="20"/>
                <w:lang w:eastAsia="uk-UA"/>
              </w:rPr>
            </w:pPr>
          </w:p>
        </w:tc>
        <w:tc>
          <w:tcPr>
            <w:tcW w:w="9396" w:type="dxa"/>
            <w:gridSpan w:val="4"/>
            <w:tcBorders>
              <w:top w:val="single" w:sz="4" w:space="0" w:color="000000"/>
              <w:left w:val="single" w:sz="4" w:space="0" w:color="000000"/>
              <w:bottom w:val="single" w:sz="4" w:space="0" w:color="000000"/>
              <w:right w:val="single" w:sz="4" w:space="0" w:color="000000"/>
            </w:tcBorders>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11.1.</w:t>
            </w:r>
          </w:p>
        </w:tc>
        <w:tc>
          <w:tcPr>
            <w:tcW w:w="3382" w:type="dxa"/>
            <w:gridSpan w:val="3"/>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11.2.</w:t>
            </w:r>
          </w:p>
        </w:tc>
        <w:tc>
          <w:tcPr>
            <w:tcW w:w="3382" w:type="dxa"/>
            <w:gridSpan w:val="3"/>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w:t>
            </w:r>
            <w:r w:rsidR="00BD544D">
              <w:rPr>
                <w:rFonts w:cs="Verdana"/>
                <w:sz w:val="20"/>
                <w:szCs w:val="20"/>
                <w:lang w:eastAsia="uk-UA"/>
              </w:rPr>
              <w:lastRenderedPageBreak/>
              <w:t xml:space="preserve">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lastRenderedPageBreak/>
              <w:t>11.3.</w:t>
            </w:r>
          </w:p>
        </w:tc>
        <w:tc>
          <w:tcPr>
            <w:tcW w:w="3382" w:type="dxa"/>
            <w:gridSpan w:val="3"/>
            <w:tcBorders>
              <w:top w:val="single" w:sz="4" w:space="0" w:color="000000"/>
              <w:left w:val="single" w:sz="4" w:space="0" w:color="000000"/>
              <w:bottom w:val="single" w:sz="4" w:space="0" w:color="000000"/>
            </w:tcBorders>
            <w:vAlign w:val="center"/>
          </w:tcPr>
          <w:p w:rsidR="00BD544D" w:rsidRPr="003409EE" w:rsidRDefault="00BD544D" w:rsidP="00730AC8">
            <w:pPr>
              <w:jc w:val="center"/>
            </w:pPr>
            <w:r w:rsidRPr="003409EE">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tcPr>
          <w:p w:rsidR="008D50B0" w:rsidRPr="00CF689F" w:rsidRDefault="00BD544D" w:rsidP="008D50B0">
            <w:pPr>
              <w:jc w:val="both"/>
              <w:rPr>
                <w:rFonts w:ascii="Verdana" w:hAnsi="Verdana"/>
                <w:i/>
                <w:sz w:val="16"/>
                <w:szCs w:val="16"/>
                <w:lang w:eastAsia="uk-UA"/>
              </w:rPr>
            </w:pPr>
            <w:r>
              <w:rPr>
                <w:rFonts w:cs="Verdana"/>
                <w:sz w:val="20"/>
                <w:szCs w:val="20"/>
                <w:lang w:eastAsia="uk-UA"/>
              </w:rPr>
              <w:t> </w:t>
            </w:r>
            <w:r w:rsidR="008D50B0" w:rsidRPr="00CF689F">
              <w:rPr>
                <w:rFonts w:ascii="Verdana" w:hAnsi="Verdana"/>
                <w:i/>
                <w:sz w:val="16"/>
                <w:szCs w:val="16"/>
                <w:lang w:eastAsia="uk-UA"/>
              </w:rPr>
              <w:t xml:space="preserve">Посвідка на постійне проживання- 15 </w:t>
            </w:r>
            <w:proofErr w:type="spellStart"/>
            <w:r w:rsidR="008D50B0" w:rsidRPr="00CF689F">
              <w:rPr>
                <w:rFonts w:ascii="Verdana" w:hAnsi="Verdana"/>
                <w:i/>
                <w:sz w:val="16"/>
                <w:szCs w:val="16"/>
                <w:lang w:eastAsia="uk-UA"/>
              </w:rPr>
              <w:t>р.днів</w:t>
            </w:r>
            <w:proofErr w:type="spellEnd"/>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Дата здійснення операції </w:t>
            </w:r>
          </w:p>
          <w:p w:rsidR="008D50B0" w:rsidRPr="00AD5BEC" w:rsidRDefault="001C6BCB" w:rsidP="008D50B0">
            <w:pPr>
              <w:suppressAutoHyphens w:val="0"/>
              <w:jc w:val="both"/>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1 090</w:t>
            </w:r>
            <w:r w:rsidR="008D50B0" w:rsidRPr="00AD5BEC">
              <w:rPr>
                <w:rFonts w:ascii="Verdana" w:hAnsi="Verdana"/>
                <w:b/>
                <w:i/>
                <w:sz w:val="16"/>
                <w:szCs w:val="16"/>
                <w:lang w:eastAsia="uk-UA"/>
              </w:rPr>
              <w:t>,00</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Платник:            П.І.Б. замовника послуг  Код платника </w:t>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Отримувач:        </w:t>
            </w:r>
            <w:r>
              <w:rPr>
                <w:rFonts w:ascii="Verdana" w:hAnsi="Verdana"/>
                <w:i/>
                <w:sz w:val="16"/>
                <w:szCs w:val="16"/>
                <w:lang w:eastAsia="uk-UA"/>
              </w:rPr>
              <w:t>ЗМУ ДМС</w:t>
            </w:r>
          </w:p>
          <w:p w:rsidR="008D50B0" w:rsidRDefault="008D50B0" w:rsidP="008D50B0">
            <w:pPr>
              <w:jc w:val="both"/>
              <w:rPr>
                <w:rFonts w:ascii="Verdana" w:hAnsi="Verdana"/>
                <w:i/>
                <w:sz w:val="16"/>
                <w:szCs w:val="16"/>
                <w:lang w:eastAsia="uk-UA"/>
              </w:rPr>
            </w:pPr>
            <w:r w:rsidRPr="00CF689F">
              <w:rPr>
                <w:rFonts w:ascii="Verdana" w:hAnsi="Verdana"/>
                <w:i/>
                <w:sz w:val="16"/>
                <w:szCs w:val="16"/>
                <w:lang w:eastAsia="uk-UA"/>
              </w:rPr>
              <w:tab/>
              <w:t xml:space="preserve">             </w:t>
            </w:r>
            <w:r w:rsidRPr="006F316F">
              <w:rPr>
                <w:rFonts w:ascii="Verdana" w:hAnsi="Verdana"/>
                <w:i/>
                <w:sz w:val="16"/>
                <w:szCs w:val="16"/>
                <w:lang w:eastAsia="uk-UA"/>
              </w:rPr>
              <w:t xml:space="preserve"> </w:t>
            </w:r>
            <w:r w:rsidRPr="00CF689F">
              <w:rPr>
                <w:rFonts w:ascii="Verdana" w:hAnsi="Verdana"/>
                <w:i/>
                <w:sz w:val="16"/>
                <w:szCs w:val="16"/>
                <w:lang w:eastAsia="uk-UA"/>
              </w:rPr>
              <w:t xml:space="preserve">Банк: </w:t>
            </w:r>
            <w:proofErr w:type="spellStart"/>
            <w:r w:rsidRPr="00CF689F">
              <w:rPr>
                <w:rFonts w:ascii="Verdana" w:hAnsi="Verdana"/>
                <w:i/>
                <w:sz w:val="16"/>
                <w:szCs w:val="16"/>
                <w:lang w:eastAsia="uk-UA"/>
              </w:rPr>
              <w:t>Держказначейська</w:t>
            </w:r>
            <w:proofErr w:type="spellEnd"/>
            <w:r w:rsidRPr="00CF689F">
              <w:rPr>
                <w:rFonts w:ascii="Verdana" w:hAnsi="Verdana"/>
                <w:i/>
                <w:sz w:val="16"/>
                <w:szCs w:val="16"/>
                <w:lang w:eastAsia="uk-UA"/>
              </w:rPr>
              <w:t xml:space="preserve"> служба України в </w:t>
            </w:r>
            <w:proofErr w:type="spellStart"/>
            <w:r w:rsidRPr="00CF689F">
              <w:rPr>
                <w:rFonts w:ascii="Verdana" w:hAnsi="Verdana"/>
                <w:i/>
                <w:sz w:val="16"/>
                <w:szCs w:val="16"/>
                <w:lang w:eastAsia="uk-UA"/>
              </w:rPr>
              <w:t>м.Києві</w:t>
            </w:r>
            <w:proofErr w:type="spellEnd"/>
            <w:r w:rsidRPr="00CF689F">
              <w:rPr>
                <w:rFonts w:ascii="Verdana" w:hAnsi="Verdana"/>
                <w:i/>
                <w:sz w:val="16"/>
                <w:szCs w:val="16"/>
                <w:lang w:eastAsia="uk-UA"/>
              </w:rPr>
              <w:t xml:space="preserve"> </w:t>
            </w: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8D50B0" w:rsidRDefault="008D50B0" w:rsidP="008D50B0">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rsidR="008D50B0" w:rsidRPr="00CF689F" w:rsidRDefault="008D50B0" w:rsidP="008D50B0">
            <w:pPr>
              <w:suppressAutoHyphens w:val="0"/>
              <w:ind w:left="2586" w:hanging="2586"/>
              <w:jc w:val="both"/>
              <w:rPr>
                <w:rFonts w:ascii="Verdana" w:hAnsi="Verdana"/>
                <w:b/>
                <w:i/>
                <w:sz w:val="16"/>
                <w:szCs w:val="16"/>
                <w:lang w:val="ru-RU" w:eastAsia="uk-UA"/>
              </w:rPr>
            </w:pPr>
            <w:r w:rsidRPr="00CF689F">
              <w:rPr>
                <w:rFonts w:ascii="Verdana" w:hAnsi="Verdana"/>
                <w:i/>
                <w:sz w:val="16"/>
                <w:szCs w:val="16"/>
                <w:lang w:eastAsia="uk-UA"/>
              </w:rPr>
              <w:t>Призначення платежу: *;</w:t>
            </w:r>
            <w:r w:rsidR="006F316F">
              <w:rPr>
                <w:rFonts w:ascii="Verdana" w:hAnsi="Verdana"/>
                <w:i/>
                <w:sz w:val="16"/>
                <w:szCs w:val="16"/>
                <w:lang w:eastAsia="uk-UA"/>
              </w:rPr>
              <w:t>452612;1140341</w:t>
            </w:r>
            <w:r w:rsidRPr="00CF689F">
              <w:rPr>
                <w:rFonts w:ascii="Verdana" w:hAnsi="Verdana"/>
                <w:i/>
                <w:sz w:val="16"/>
                <w:szCs w:val="16"/>
                <w:lang w:eastAsia="uk-UA"/>
              </w:rPr>
              <w:t>;1;</w:t>
            </w:r>
          </w:p>
          <w:p w:rsidR="008D50B0" w:rsidRPr="00CF689F" w:rsidRDefault="008D50B0" w:rsidP="008D50B0">
            <w:pPr>
              <w:suppressAutoHyphens w:val="0"/>
              <w:ind w:left="2586" w:hanging="2586"/>
              <w:jc w:val="both"/>
              <w:rPr>
                <w:rFonts w:ascii="Verdana" w:hAnsi="Verdana"/>
                <w:i/>
                <w:sz w:val="16"/>
                <w:szCs w:val="16"/>
                <w:lang w:eastAsia="uk-UA"/>
              </w:rPr>
            </w:pPr>
            <w:r w:rsidRPr="00CF689F">
              <w:rPr>
                <w:rFonts w:ascii="Verdana" w:hAnsi="Verdana"/>
                <w:i/>
                <w:sz w:val="16"/>
                <w:szCs w:val="16"/>
                <w:lang w:eastAsia="uk-UA"/>
              </w:rPr>
              <w:t>серія та номер</w:t>
            </w:r>
            <w:r w:rsidRPr="00CF689F">
              <w:rPr>
                <w:rFonts w:ascii="Verdana" w:hAnsi="Verdana"/>
                <w:i/>
                <w:sz w:val="16"/>
                <w:szCs w:val="16"/>
                <w:lang w:val="ru-RU" w:eastAsia="uk-UA"/>
              </w:rPr>
              <w:t xml:space="preserve"> </w:t>
            </w:r>
            <w:r w:rsidRPr="00CF689F">
              <w:rPr>
                <w:rFonts w:ascii="Verdana" w:hAnsi="Verdana"/>
                <w:i/>
                <w:sz w:val="16"/>
                <w:szCs w:val="16"/>
                <w:lang w:eastAsia="uk-UA"/>
              </w:rPr>
              <w:t>паспортного документа іноземця;*</w:t>
            </w:r>
          </w:p>
          <w:p w:rsidR="008D50B0" w:rsidRPr="00151307" w:rsidRDefault="008D50B0" w:rsidP="008D50B0">
            <w:pPr>
              <w:suppressAutoHyphens w:val="0"/>
              <w:jc w:val="both"/>
              <w:rPr>
                <w:rFonts w:ascii="Verdana" w:hAnsi="Verdana"/>
                <w:i/>
                <w:sz w:val="16"/>
                <w:szCs w:val="16"/>
                <w:lang w:eastAsia="uk-UA"/>
              </w:rPr>
            </w:pP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ДЕРЖАВНЕ МИТО</w:t>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p>
          <w:p w:rsidR="008D50B0" w:rsidRPr="00CF689F" w:rsidRDefault="008D50B0" w:rsidP="008D50B0">
            <w:pPr>
              <w:suppressAutoHyphens w:val="0"/>
              <w:jc w:val="both"/>
              <w:rPr>
                <w:rFonts w:ascii="Verdana" w:hAnsi="Verdana"/>
                <w:i/>
                <w:sz w:val="16"/>
                <w:szCs w:val="16"/>
                <w:lang w:eastAsia="uk-UA"/>
              </w:rPr>
            </w:pPr>
            <w:r w:rsidRPr="00CF689F">
              <w:rPr>
                <w:rFonts w:ascii="Verdana" w:hAnsi="Verdana"/>
                <w:i/>
                <w:sz w:val="16"/>
                <w:szCs w:val="16"/>
                <w:lang w:eastAsia="uk-UA"/>
              </w:rPr>
              <w:t xml:space="preserve">Дата здійснення операції :  </w:t>
            </w:r>
          </w:p>
          <w:p w:rsidR="008D50B0" w:rsidRPr="00AD5BEC" w:rsidRDefault="008D50B0" w:rsidP="008D50B0">
            <w:pPr>
              <w:suppressAutoHyphens w:val="0"/>
              <w:jc w:val="both"/>
              <w:rPr>
                <w:rFonts w:ascii="Verdana" w:hAnsi="Verdana"/>
                <w:b/>
                <w:i/>
                <w:sz w:val="16"/>
                <w:szCs w:val="16"/>
                <w:lang w:eastAsia="uk-UA"/>
              </w:rPr>
            </w:pPr>
            <w:r w:rsidRPr="00AD5BEC">
              <w:rPr>
                <w:rFonts w:ascii="Verdana" w:hAnsi="Verdana"/>
                <w:b/>
                <w:i/>
                <w:sz w:val="16"/>
                <w:szCs w:val="16"/>
                <w:lang w:eastAsia="uk-UA"/>
              </w:rPr>
              <w:t>Сума:</w:t>
            </w:r>
            <w:r w:rsidRPr="00AD5BEC">
              <w:rPr>
                <w:rFonts w:ascii="Verdana" w:hAnsi="Verdana"/>
                <w:b/>
                <w:i/>
                <w:sz w:val="16"/>
                <w:szCs w:val="16"/>
                <w:lang w:eastAsia="uk-UA"/>
              </w:rPr>
              <w:tab/>
              <w:t xml:space="preserve">             85,00</w:t>
            </w:r>
          </w:p>
          <w:p w:rsidR="006F316F" w:rsidRPr="00BB348A" w:rsidRDefault="006F316F" w:rsidP="006F316F">
            <w:pPr>
              <w:jc w:val="both"/>
              <w:rPr>
                <w:rFonts w:ascii="Verdana" w:hAnsi="Verdana"/>
                <w:i/>
                <w:sz w:val="16"/>
                <w:szCs w:val="16"/>
                <w:lang w:eastAsia="uk-UA"/>
              </w:rPr>
            </w:pPr>
            <w:r w:rsidRPr="00BB348A">
              <w:rPr>
                <w:rFonts w:ascii="Verdana" w:hAnsi="Verdana"/>
                <w:i/>
                <w:sz w:val="16"/>
                <w:szCs w:val="16"/>
                <w:lang w:eastAsia="uk-UA"/>
              </w:rPr>
              <w:t>Отримувач:</w:t>
            </w:r>
            <w:r w:rsidRPr="00BB348A">
              <w:rPr>
                <w:rFonts w:ascii="Verdana" w:hAnsi="Verdana"/>
                <w:i/>
                <w:sz w:val="16"/>
                <w:szCs w:val="16"/>
                <w:lang w:eastAsia="uk-UA"/>
              </w:rPr>
              <w:tab/>
              <w:t>Назва:</w:t>
            </w:r>
            <w:r>
              <w:rPr>
                <w:rFonts w:ascii="Verdana" w:hAnsi="Verdana"/>
                <w:i/>
                <w:sz w:val="16"/>
                <w:szCs w:val="16"/>
                <w:lang w:eastAsia="uk-UA"/>
              </w:rPr>
              <w:t xml:space="preserve"> ГУК в Ів.-</w:t>
            </w:r>
            <w:proofErr w:type="spellStart"/>
            <w:r>
              <w:rPr>
                <w:rFonts w:ascii="Verdana" w:hAnsi="Verdana"/>
                <w:i/>
                <w:sz w:val="16"/>
                <w:szCs w:val="16"/>
                <w:lang w:eastAsia="uk-UA"/>
              </w:rPr>
              <w:t>Фр.об</w:t>
            </w:r>
            <w:proofErr w:type="spellEnd"/>
            <w:r>
              <w:rPr>
                <w:rFonts w:ascii="Verdana" w:hAnsi="Verdana"/>
                <w:i/>
                <w:sz w:val="16"/>
                <w:szCs w:val="16"/>
                <w:lang w:eastAsia="uk-UA"/>
              </w:rPr>
              <w:t>/ТГ Ів.-</w:t>
            </w:r>
            <w:proofErr w:type="spellStart"/>
            <w:r>
              <w:rPr>
                <w:rFonts w:ascii="Verdana" w:hAnsi="Verdana"/>
                <w:i/>
                <w:sz w:val="16"/>
                <w:szCs w:val="16"/>
                <w:lang w:eastAsia="uk-UA"/>
              </w:rPr>
              <w:t>Фр</w:t>
            </w:r>
            <w:proofErr w:type="spellEnd"/>
            <w:r>
              <w:rPr>
                <w:rFonts w:ascii="Verdana" w:hAnsi="Verdana"/>
                <w:i/>
                <w:sz w:val="16"/>
                <w:szCs w:val="16"/>
                <w:lang w:eastAsia="uk-UA"/>
              </w:rPr>
              <w:t>./22090400</w:t>
            </w:r>
          </w:p>
          <w:p w:rsidR="006F316F" w:rsidRPr="00BB348A" w:rsidRDefault="006F316F" w:rsidP="006F316F">
            <w:pPr>
              <w:jc w:val="both"/>
              <w:rPr>
                <w:rFonts w:ascii="Verdana" w:hAnsi="Verdana"/>
                <w:i/>
                <w:sz w:val="16"/>
                <w:szCs w:val="16"/>
                <w:lang w:eastAsia="uk-UA"/>
              </w:rPr>
            </w:pPr>
            <w:r w:rsidRPr="00BB348A">
              <w:rPr>
                <w:rFonts w:ascii="Verdana" w:hAnsi="Verdana"/>
                <w:i/>
                <w:sz w:val="16"/>
                <w:szCs w:val="16"/>
                <w:lang w:eastAsia="uk-UA"/>
              </w:rPr>
              <w:t>Банк:               Казначейство України (ЕАП)</w:t>
            </w:r>
          </w:p>
          <w:p w:rsidR="006F316F" w:rsidRPr="00BB348A" w:rsidRDefault="006F316F" w:rsidP="006F316F">
            <w:pPr>
              <w:jc w:val="both"/>
              <w:rPr>
                <w:rFonts w:ascii="Verdana" w:hAnsi="Verdana"/>
                <w:i/>
                <w:sz w:val="16"/>
                <w:szCs w:val="16"/>
                <w:lang w:eastAsia="uk-UA"/>
              </w:rPr>
            </w:pPr>
            <w:r w:rsidRPr="00BB348A">
              <w:rPr>
                <w:rFonts w:ascii="Verdana" w:hAnsi="Verdana"/>
                <w:i/>
                <w:sz w:val="16"/>
                <w:szCs w:val="16"/>
                <w:lang w:eastAsia="uk-UA"/>
              </w:rPr>
              <w:t>Код ЄДРПОУ:</w:t>
            </w:r>
            <w:r w:rsidRPr="00BB348A">
              <w:rPr>
                <w:rFonts w:ascii="Verdana" w:hAnsi="Verdana"/>
                <w:i/>
                <w:sz w:val="16"/>
                <w:szCs w:val="16"/>
                <w:lang w:eastAsia="uk-UA"/>
              </w:rPr>
              <w:tab/>
              <w:t>Розрахунковий рахунок:</w:t>
            </w:r>
          </w:p>
          <w:p w:rsidR="008D50B0" w:rsidRPr="00CF689F" w:rsidRDefault="006F316F" w:rsidP="006F316F">
            <w:pPr>
              <w:suppressAutoHyphens w:val="0"/>
              <w:jc w:val="both"/>
              <w:rPr>
                <w:rFonts w:ascii="Verdana" w:hAnsi="Verdana"/>
                <w:i/>
                <w:sz w:val="16"/>
                <w:szCs w:val="16"/>
                <w:lang w:eastAsia="uk-UA"/>
              </w:rPr>
            </w:pPr>
            <w:r>
              <w:rPr>
                <w:rFonts w:ascii="Verdana" w:hAnsi="Verdana"/>
                <w:i/>
                <w:sz w:val="16"/>
                <w:szCs w:val="16"/>
                <w:lang w:eastAsia="uk-UA"/>
              </w:rPr>
              <w:t>37951998</w:t>
            </w:r>
            <w:r w:rsidRPr="00BB348A">
              <w:rPr>
                <w:rFonts w:ascii="Verdana" w:hAnsi="Verdana"/>
                <w:i/>
                <w:sz w:val="16"/>
                <w:szCs w:val="16"/>
                <w:lang w:eastAsia="uk-UA"/>
              </w:rPr>
              <w:t xml:space="preserve">         </w:t>
            </w:r>
            <w:r w:rsidRPr="00BB348A">
              <w:rPr>
                <w:rFonts w:ascii="Verdana" w:hAnsi="Verdana"/>
                <w:i/>
                <w:sz w:val="16"/>
                <w:szCs w:val="16"/>
                <w:lang w:val="ru-RU" w:eastAsia="uk-UA"/>
              </w:rPr>
              <w:t xml:space="preserve"> </w:t>
            </w:r>
            <w:r w:rsidRPr="00BB348A">
              <w:rPr>
                <w:rFonts w:ascii="Verdana" w:hAnsi="Verdana"/>
                <w:i/>
                <w:sz w:val="16"/>
                <w:szCs w:val="16"/>
                <w:lang w:val="en-US"/>
              </w:rPr>
              <w:t>UA</w:t>
            </w:r>
            <w:r>
              <w:rPr>
                <w:rFonts w:ascii="Verdana" w:hAnsi="Verdana"/>
                <w:i/>
                <w:sz w:val="16"/>
                <w:szCs w:val="16"/>
              </w:rPr>
              <w:t>598999980314040538000009612</w:t>
            </w:r>
          </w:p>
          <w:p w:rsidR="00BD544D" w:rsidRDefault="008D50B0" w:rsidP="008D50B0">
            <w:pPr>
              <w:jc w:val="both"/>
            </w:pPr>
            <w:r w:rsidRPr="00CF689F">
              <w:rPr>
                <w:rFonts w:ascii="Verdana" w:hAnsi="Verdana"/>
                <w:i/>
                <w:sz w:val="16"/>
                <w:szCs w:val="16"/>
                <w:lang w:eastAsia="uk-UA"/>
              </w:rPr>
              <w:t>Призначення платежу:</w:t>
            </w:r>
            <w:r w:rsidRPr="00CF689F">
              <w:rPr>
                <w:rFonts w:ascii="Verdana" w:hAnsi="Verdana"/>
                <w:i/>
                <w:sz w:val="16"/>
                <w:szCs w:val="16"/>
                <w:lang w:eastAsia="uk-UA"/>
              </w:rPr>
              <w:tab/>
              <w:t>101;</w:t>
            </w:r>
            <w:r w:rsidRPr="00CF689F">
              <w:rPr>
                <w:rFonts w:ascii="Verdana" w:hAnsi="Verdana"/>
                <w:b/>
                <w:sz w:val="16"/>
                <w:szCs w:val="16"/>
                <w:lang w:eastAsia="uk-UA"/>
              </w:rPr>
              <w:t xml:space="preserve"> </w:t>
            </w:r>
            <w:r w:rsidRPr="00CF689F">
              <w:rPr>
                <w:rFonts w:ascii="Verdana" w:hAnsi="Verdana"/>
                <w:i/>
                <w:sz w:val="16"/>
                <w:szCs w:val="16"/>
                <w:lang w:eastAsia="uk-UA"/>
              </w:rPr>
              <w:t xml:space="preserve">22090400;1;Державне мито пов’язане з </w:t>
            </w:r>
            <w:proofErr w:type="spellStart"/>
            <w:r w:rsidRPr="00CF689F">
              <w:rPr>
                <w:rFonts w:ascii="Verdana" w:hAnsi="Verdana"/>
                <w:i/>
                <w:sz w:val="16"/>
                <w:szCs w:val="16"/>
                <w:lang w:eastAsia="uk-UA"/>
              </w:rPr>
              <w:t>видачею</w:t>
            </w:r>
            <w:proofErr w:type="spellEnd"/>
            <w:r w:rsidRPr="00CF689F">
              <w:rPr>
                <w:rFonts w:ascii="Verdana" w:hAnsi="Verdana"/>
                <w:i/>
                <w:sz w:val="16"/>
                <w:szCs w:val="16"/>
                <w:lang w:eastAsia="uk-UA"/>
              </w:rPr>
              <w:t xml:space="preserve"> та оформленням закордонних паспортів (посвідок) та паспортів громадян України, код доходу 22090400</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12.</w:t>
            </w:r>
          </w:p>
        </w:tc>
        <w:tc>
          <w:tcPr>
            <w:tcW w:w="3382" w:type="dxa"/>
            <w:gridSpan w:val="3"/>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 xml:space="preserve">еєстру, </w:t>
            </w:r>
            <w:proofErr w:type="spellStart"/>
            <w:r w:rsidRPr="00851DF9">
              <w:rPr>
                <w:sz w:val="20"/>
                <w:szCs w:val="20"/>
              </w:rPr>
              <w:t>картотек</w:t>
            </w:r>
            <w:proofErr w:type="spellEnd"/>
            <w:r w:rsidRPr="00851DF9">
              <w:rPr>
                <w:sz w:val="20"/>
                <w:szCs w:val="20"/>
              </w:rPr>
              <w:t xml:space="preserve">, не підтверджують надану </w:t>
            </w:r>
            <w:r w:rsidRPr="00851DF9">
              <w:rPr>
                <w:sz w:val="20"/>
                <w:szCs w:val="20"/>
              </w:rPr>
              <w:lastRenderedPageBreak/>
              <w:t>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w:t>
            </w:r>
            <w:proofErr w:type="spellStart"/>
            <w:r w:rsidRPr="00851DF9">
              <w:rPr>
                <w:sz w:val="20"/>
                <w:szCs w:val="20"/>
              </w:rPr>
              <w:t>видачею</w:t>
            </w:r>
            <w:proofErr w:type="spellEnd"/>
            <w:r w:rsidRPr="00851DF9">
              <w:rPr>
                <w:sz w:val="20"/>
                <w:szCs w:val="20"/>
              </w:rPr>
              <w:t xml:space="preserve">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7"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8"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lastRenderedPageBreak/>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3"/>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9"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F81309" w:rsidRDefault="00F81309" w:rsidP="00F81309">
      <w:pPr>
        <w:ind w:left="-567"/>
        <w:jc w:val="both"/>
        <w:rPr>
          <w:b/>
          <w:sz w:val="20"/>
          <w:szCs w:val="20"/>
          <w:lang w:eastAsia="ru-RU"/>
        </w:rPr>
      </w:pPr>
      <w:r>
        <w:rPr>
          <w:b/>
          <w:sz w:val="20"/>
          <w:szCs w:val="20"/>
          <w:lang w:eastAsia="ru-RU"/>
        </w:rPr>
        <w:t>Начальник управління з питань тимчасового</w:t>
      </w:r>
    </w:p>
    <w:p w:rsidR="00F81309" w:rsidRDefault="00F81309" w:rsidP="00F81309">
      <w:pPr>
        <w:ind w:left="-567"/>
        <w:jc w:val="both"/>
        <w:rPr>
          <w:b/>
          <w:sz w:val="20"/>
          <w:szCs w:val="20"/>
          <w:lang w:eastAsia="ru-RU"/>
        </w:rPr>
      </w:pPr>
      <w:r>
        <w:rPr>
          <w:b/>
          <w:sz w:val="20"/>
          <w:szCs w:val="20"/>
          <w:lang w:eastAsia="ru-RU"/>
        </w:rPr>
        <w:t>та постійного проживання іноземців</w:t>
      </w:r>
    </w:p>
    <w:p w:rsidR="00F81309" w:rsidRDefault="00F81309" w:rsidP="00F81309">
      <w:pPr>
        <w:ind w:left="-567"/>
        <w:jc w:val="both"/>
        <w:rPr>
          <w:rFonts w:ascii="Verdana" w:hAnsi="Verdana"/>
          <w:b/>
          <w:sz w:val="16"/>
          <w:szCs w:val="16"/>
          <w:lang w:eastAsia="ru-RU"/>
        </w:rPr>
      </w:pPr>
      <w:r>
        <w:rPr>
          <w:b/>
          <w:sz w:val="20"/>
          <w:szCs w:val="20"/>
          <w:lang w:eastAsia="ru-RU"/>
        </w:rPr>
        <w:t>та осіб без громадянства                                                                                                                                Ярослав САЛО</w:t>
      </w:r>
    </w:p>
    <w:p w:rsidR="00A97F76" w:rsidRDefault="00A97F76" w:rsidP="00F81309">
      <w:pPr>
        <w:ind w:right="-284"/>
      </w:pPr>
    </w:p>
    <w:sectPr w:rsidR="00A97F76" w:rsidSect="005E2C6F">
      <w:headerReference w:type="default" r:id="rId10"/>
      <w:headerReference w:type="first" r:id="rId11"/>
      <w:pgSz w:w="11906" w:h="16838"/>
      <w:pgMar w:top="850" w:right="850" w:bottom="1418"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A78A0" w:rsidRDefault="00CA78A0">
      <w:r>
        <w:separator/>
      </w:r>
    </w:p>
  </w:endnote>
  <w:endnote w:type="continuationSeparator" w:id="0">
    <w:p w:rsidR="00CA78A0" w:rsidRDefault="00CA7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A78A0" w:rsidRDefault="00CA78A0">
      <w:r>
        <w:separator/>
      </w:r>
    </w:p>
  </w:footnote>
  <w:footnote w:type="continuationSeparator" w:id="0">
    <w:p w:rsidR="00CA78A0" w:rsidRDefault="00CA7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955FD" w:rsidRDefault="00DC5885">
    <w:pPr>
      <w:pStyle w:val="a3"/>
      <w:jc w:val="center"/>
    </w:pPr>
    <w:r>
      <w:fldChar w:fldCharType="begin"/>
    </w:r>
    <w:r w:rsidR="00FD703B">
      <w:instrText xml:space="preserve"> PAGE </w:instrText>
    </w:r>
    <w:r>
      <w:fldChar w:fldCharType="separate"/>
    </w:r>
    <w:r w:rsidR="006F316F">
      <w:rPr>
        <w:noProof/>
      </w:rPr>
      <w:t>2</w:t>
    </w:r>
    <w:r>
      <w:fldChar w:fldCharType="end"/>
    </w:r>
  </w:p>
  <w:p w:rsidR="005955FD" w:rsidRDefault="005955F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5955FD" w:rsidRDefault="005955F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544D"/>
    <w:rsid w:val="0000237A"/>
    <w:rsid w:val="00021543"/>
    <w:rsid w:val="00025D2E"/>
    <w:rsid w:val="00036FB5"/>
    <w:rsid w:val="00042487"/>
    <w:rsid w:val="000A788B"/>
    <w:rsid w:val="000B5283"/>
    <w:rsid w:val="000F1135"/>
    <w:rsid w:val="000F7DF6"/>
    <w:rsid w:val="00102794"/>
    <w:rsid w:val="001105A0"/>
    <w:rsid w:val="001404BA"/>
    <w:rsid w:val="0016567A"/>
    <w:rsid w:val="00172689"/>
    <w:rsid w:val="001819F7"/>
    <w:rsid w:val="001B411E"/>
    <w:rsid w:val="001C6BCB"/>
    <w:rsid w:val="0024300B"/>
    <w:rsid w:val="002A7F59"/>
    <w:rsid w:val="002B6FD4"/>
    <w:rsid w:val="003409EE"/>
    <w:rsid w:val="00385009"/>
    <w:rsid w:val="00387DF5"/>
    <w:rsid w:val="003A7926"/>
    <w:rsid w:val="003F2476"/>
    <w:rsid w:val="00410146"/>
    <w:rsid w:val="00414F9E"/>
    <w:rsid w:val="00471D1D"/>
    <w:rsid w:val="00486DD3"/>
    <w:rsid w:val="004A065B"/>
    <w:rsid w:val="004C423D"/>
    <w:rsid w:val="004D1FFA"/>
    <w:rsid w:val="004D5680"/>
    <w:rsid w:val="004E7DC2"/>
    <w:rsid w:val="00542690"/>
    <w:rsid w:val="00594B4F"/>
    <w:rsid w:val="005955FD"/>
    <w:rsid w:val="005B2F3C"/>
    <w:rsid w:val="005C3E7E"/>
    <w:rsid w:val="005E089D"/>
    <w:rsid w:val="005E2C6F"/>
    <w:rsid w:val="005F7C58"/>
    <w:rsid w:val="0066614B"/>
    <w:rsid w:val="006C450A"/>
    <w:rsid w:val="006F316F"/>
    <w:rsid w:val="007279D0"/>
    <w:rsid w:val="00776E80"/>
    <w:rsid w:val="007F50B6"/>
    <w:rsid w:val="007F6D0F"/>
    <w:rsid w:val="0080273C"/>
    <w:rsid w:val="00806A73"/>
    <w:rsid w:val="008074B8"/>
    <w:rsid w:val="00836783"/>
    <w:rsid w:val="00851DF9"/>
    <w:rsid w:val="008653D4"/>
    <w:rsid w:val="00871227"/>
    <w:rsid w:val="008D50B0"/>
    <w:rsid w:val="008E6FCD"/>
    <w:rsid w:val="00973AB2"/>
    <w:rsid w:val="00A30EB1"/>
    <w:rsid w:val="00A97F76"/>
    <w:rsid w:val="00AB570F"/>
    <w:rsid w:val="00AF41DD"/>
    <w:rsid w:val="00AF6FC5"/>
    <w:rsid w:val="00B50B76"/>
    <w:rsid w:val="00BA1846"/>
    <w:rsid w:val="00BB71C2"/>
    <w:rsid w:val="00BD544D"/>
    <w:rsid w:val="00BD61A0"/>
    <w:rsid w:val="00C05336"/>
    <w:rsid w:val="00C8289F"/>
    <w:rsid w:val="00C86468"/>
    <w:rsid w:val="00CA78A0"/>
    <w:rsid w:val="00CB1F8E"/>
    <w:rsid w:val="00CB7B9C"/>
    <w:rsid w:val="00D47DE8"/>
    <w:rsid w:val="00D70420"/>
    <w:rsid w:val="00D825C4"/>
    <w:rsid w:val="00D90082"/>
    <w:rsid w:val="00D97D25"/>
    <w:rsid w:val="00DA47C2"/>
    <w:rsid w:val="00DB1CF1"/>
    <w:rsid w:val="00DC340D"/>
    <w:rsid w:val="00DC5885"/>
    <w:rsid w:val="00E54DB6"/>
    <w:rsid w:val="00E848A2"/>
    <w:rsid w:val="00EB6B7B"/>
    <w:rsid w:val="00EF79B9"/>
    <w:rsid w:val="00F15132"/>
    <w:rsid w:val="00F276CF"/>
    <w:rsid w:val="00F311CB"/>
    <w:rsid w:val="00F53948"/>
    <w:rsid w:val="00F81309"/>
    <w:rsid w:val="00F8228B"/>
    <w:rsid w:val="00F9766A"/>
    <w:rsid w:val="00FA7813"/>
    <w:rsid w:val="00FD703B"/>
    <w:rsid w:val="00FF101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CCFB6"/>
  <w15:docId w15:val="{63B567DF-1B6C-434E-B877-DF3AB1C8E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і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у виносці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7550896">
      <w:bodyDiv w:val="1"/>
      <w:marLeft w:val="0"/>
      <w:marRight w:val="0"/>
      <w:marTop w:val="0"/>
      <w:marBottom w:val="0"/>
      <w:divBdr>
        <w:top w:val="none" w:sz="0" w:space="0" w:color="auto"/>
        <w:left w:val="none" w:sz="0" w:space="0" w:color="auto"/>
        <w:bottom w:val="none" w:sz="0" w:space="0" w:color="auto"/>
        <w:right w:val="none" w:sz="0" w:space="0" w:color="auto"/>
      </w:divBdr>
    </w:div>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480923492">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mu_voi2@dmsu.gov.ua"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204</TotalTime>
  <Pages>1</Pages>
  <Words>13391</Words>
  <Characters>7633</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34</cp:revision>
  <cp:lastPrinted>2025-10-02T06:29:00Z</cp:lastPrinted>
  <dcterms:created xsi:type="dcterms:W3CDTF">2025-08-12T12:41:00Z</dcterms:created>
  <dcterms:modified xsi:type="dcterms:W3CDTF">2025-12-09T11:29:00Z</dcterms:modified>
</cp:coreProperties>
</file>